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FC" w:rsidRPr="00AA67EC" w:rsidRDefault="00D021FC" w:rsidP="00D021FC">
      <w:pPr>
        <w:widowControl/>
        <w:jc w:val="center"/>
        <w:outlineLvl w:val="1"/>
        <w:rPr>
          <w:rFonts w:ascii="宋体" w:eastAsia="宋体" w:hAnsi="宋体" w:cs="等线 Light"/>
          <w:b/>
          <w:kern w:val="0"/>
          <w:sz w:val="44"/>
          <w:szCs w:val="44"/>
        </w:rPr>
      </w:pPr>
      <w:bookmarkStart w:id="0" w:name="_GoBack"/>
      <w:bookmarkEnd w:id="0"/>
      <w:r w:rsidRPr="00AA67EC">
        <w:rPr>
          <w:rFonts w:ascii="宋体" w:eastAsia="宋体" w:hAnsi="宋体" w:cs="等线 Light" w:hint="eastAsia"/>
          <w:b/>
          <w:kern w:val="0"/>
          <w:sz w:val="44"/>
          <w:szCs w:val="44"/>
        </w:rPr>
        <w:t>《大连商品交易所棕榈油期货业务细则》</w:t>
      </w:r>
    </w:p>
    <w:p w:rsidR="00D021FC" w:rsidRPr="00AA67EC" w:rsidRDefault="00D021FC" w:rsidP="00D021FC">
      <w:pPr>
        <w:widowControl/>
        <w:jc w:val="center"/>
        <w:outlineLvl w:val="1"/>
        <w:rPr>
          <w:rFonts w:ascii="宋体" w:eastAsia="宋体" w:hAnsi="宋体" w:cs="等线 Light"/>
          <w:b/>
          <w:kern w:val="0"/>
          <w:sz w:val="44"/>
          <w:szCs w:val="44"/>
        </w:rPr>
      </w:pPr>
      <w:r w:rsidRPr="00AA67EC">
        <w:rPr>
          <w:rFonts w:ascii="宋体" w:eastAsia="宋体" w:hAnsi="宋体" w:cs="等线 Light" w:hint="eastAsia"/>
          <w:b/>
          <w:kern w:val="0"/>
          <w:sz w:val="44"/>
          <w:szCs w:val="44"/>
        </w:rPr>
        <w:t>修正案</w:t>
      </w:r>
    </w:p>
    <w:p w:rsidR="00D021FC" w:rsidRDefault="00D021FC" w:rsidP="00D021FC">
      <w:pPr>
        <w:rPr>
          <w:rFonts w:ascii="Times New Roman" w:eastAsia="仿宋_GB2312" w:hAnsi="Times New Roman"/>
          <w:sz w:val="24"/>
        </w:rPr>
      </w:pPr>
    </w:p>
    <w:p w:rsidR="00D021FC" w:rsidRPr="00AA67EC" w:rsidRDefault="00D021FC" w:rsidP="00D021F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b/>
          <w:color w:val="333333"/>
          <w:sz w:val="32"/>
          <w:szCs w:val="32"/>
        </w:rPr>
      </w:pPr>
      <w:r w:rsidRPr="00AA67EC">
        <w:rPr>
          <w:rFonts w:ascii="Times New Roman" w:eastAsia="仿宋_GB2312" w:hAnsi="Times New Roman"/>
          <w:b/>
          <w:color w:val="333333"/>
          <w:sz w:val="32"/>
          <w:szCs w:val="32"/>
        </w:rPr>
        <w:t>第一章　总则</w:t>
      </w:r>
    </w:p>
    <w:p w:rsidR="00D021FC" w:rsidRPr="00AA67EC" w:rsidRDefault="00D021FC" w:rsidP="00D021FC">
      <w:pPr>
        <w:adjustRightInd w:val="0"/>
        <w:snapToGrid w:val="0"/>
        <w:spacing w:line="360" w:lineRule="auto"/>
        <w:ind w:firstLine="641"/>
        <w:rPr>
          <w:rFonts w:ascii="Times New Roman" w:eastAsia="仿宋_GB2312" w:hAnsi="Times New Roman"/>
          <w:color w:val="333333"/>
          <w:sz w:val="32"/>
          <w:szCs w:val="32"/>
        </w:rPr>
      </w:pPr>
      <w:r w:rsidRPr="00AA67EC">
        <w:rPr>
          <w:rFonts w:ascii="Times New Roman" w:eastAsia="仿宋_GB2312" w:hAnsi="Times New Roman"/>
          <w:color w:val="333333"/>
          <w:sz w:val="32"/>
          <w:szCs w:val="32"/>
        </w:rPr>
        <w:t>第二条</w:t>
      </w:r>
      <w:r w:rsidRPr="00AA67EC"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  <w:r w:rsidRPr="00AA67EC">
        <w:rPr>
          <w:rFonts w:ascii="Times New Roman" w:eastAsia="仿宋_GB2312" w:hAnsi="Times New Roman"/>
          <w:color w:val="333333"/>
          <w:sz w:val="32"/>
          <w:szCs w:val="32"/>
        </w:rPr>
        <w:t>交易所、会员、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境外经纪机构、</w:t>
      </w:r>
      <w:r w:rsidRPr="00AA67EC">
        <w:rPr>
          <w:rFonts w:ascii="Times New Roman" w:eastAsia="仿宋_GB2312" w:hAnsi="Times New Roman"/>
          <w:color w:val="333333"/>
          <w:sz w:val="32"/>
          <w:szCs w:val="32"/>
        </w:rPr>
        <w:t>客户、指定交割仓库、指定质量检验机构、指定期货保证金存管银行及期货市场其他参与者应当遵守本细则。</w:t>
      </w:r>
    </w:p>
    <w:p w:rsidR="00D021FC" w:rsidRPr="00AA67EC" w:rsidRDefault="00D021FC" w:rsidP="00D021F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b/>
          <w:color w:val="333333"/>
          <w:sz w:val="32"/>
          <w:szCs w:val="32"/>
        </w:rPr>
      </w:pPr>
      <w:r w:rsidRPr="00AA67EC">
        <w:rPr>
          <w:rFonts w:ascii="Times New Roman" w:eastAsia="仿宋_GB2312" w:hAnsi="Times New Roman" w:hint="eastAsia"/>
          <w:b/>
          <w:color w:val="333333"/>
          <w:sz w:val="32"/>
          <w:szCs w:val="32"/>
        </w:rPr>
        <w:t>第三章</w:t>
      </w:r>
      <w:r w:rsidRPr="00AA67EC">
        <w:rPr>
          <w:rFonts w:ascii="Times New Roman" w:eastAsia="仿宋_GB2312" w:hAnsi="Times New Roman" w:hint="eastAsia"/>
          <w:b/>
          <w:color w:val="333333"/>
          <w:sz w:val="32"/>
          <w:szCs w:val="32"/>
        </w:rPr>
        <w:t xml:space="preserve"> </w:t>
      </w:r>
      <w:r w:rsidRPr="00AA67EC">
        <w:rPr>
          <w:rFonts w:ascii="Times New Roman" w:eastAsia="仿宋_GB2312" w:hAnsi="Times New Roman" w:hint="eastAsia"/>
          <w:b/>
          <w:color w:val="333333"/>
          <w:sz w:val="32"/>
          <w:szCs w:val="32"/>
        </w:rPr>
        <w:t>交割与结算</w:t>
      </w:r>
    </w:p>
    <w:p w:rsidR="00D021FC" w:rsidRPr="00AA67EC" w:rsidRDefault="00D021FC" w:rsidP="00D021F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b/>
          <w:color w:val="333333"/>
          <w:sz w:val="32"/>
          <w:szCs w:val="32"/>
        </w:rPr>
      </w:pPr>
      <w:r w:rsidRPr="00AA67EC">
        <w:rPr>
          <w:rFonts w:ascii="Times New Roman" w:eastAsia="仿宋_GB2312" w:hAnsi="Times New Roman" w:hint="eastAsia"/>
          <w:b/>
          <w:color w:val="333333"/>
          <w:sz w:val="32"/>
          <w:szCs w:val="32"/>
        </w:rPr>
        <w:t>第一节</w:t>
      </w:r>
      <w:r w:rsidRPr="00AA67EC">
        <w:rPr>
          <w:rFonts w:ascii="Times New Roman" w:eastAsia="仿宋_GB2312" w:hAnsi="Times New Roman" w:hint="eastAsia"/>
          <w:b/>
          <w:color w:val="333333"/>
          <w:sz w:val="32"/>
          <w:szCs w:val="32"/>
        </w:rPr>
        <w:t xml:space="preserve"> </w:t>
      </w:r>
      <w:r w:rsidRPr="00AA67EC">
        <w:rPr>
          <w:rFonts w:ascii="Times New Roman" w:eastAsia="仿宋_GB2312" w:hAnsi="Times New Roman" w:hint="eastAsia"/>
          <w:b/>
          <w:color w:val="333333"/>
          <w:sz w:val="32"/>
          <w:szCs w:val="32"/>
        </w:rPr>
        <w:t>一般规定</w:t>
      </w:r>
    </w:p>
    <w:p w:rsidR="00D021FC" w:rsidRPr="00AA67EC" w:rsidRDefault="00D021FC" w:rsidP="00D021FC">
      <w:pPr>
        <w:widowControl/>
        <w:spacing w:line="360" w:lineRule="auto"/>
        <w:ind w:firstLineChars="200" w:firstLine="640"/>
        <w:outlineLvl w:val="1"/>
        <w:rPr>
          <w:rFonts w:ascii="Times New Roman" w:eastAsia="仿宋_GB2312" w:hAnsi="Times New Roman"/>
          <w:sz w:val="32"/>
          <w:szCs w:val="32"/>
          <w:shd w:val="pct10" w:color="auto" w:fill="FFFFFF"/>
        </w:rPr>
      </w:pP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第十七条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 xml:space="preserve"> 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提出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标准仓单</w:t>
      </w:r>
      <w:proofErr w:type="gramStart"/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期转现</w:t>
      </w:r>
      <w:proofErr w:type="gramEnd"/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申请的，交易双方除了按照《大连商品交易所交割管理办法》规定提交</w:t>
      </w:r>
      <w:proofErr w:type="gramStart"/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期转现相关</w:t>
      </w:r>
      <w:proofErr w:type="gramEnd"/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材料，还应当提交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合法有效的能够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接收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或者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开具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增值税发票的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资质证明。</w:t>
      </w:r>
    </w:p>
    <w:p w:rsidR="00D021FC" w:rsidRPr="00AA67EC" w:rsidRDefault="00D021FC" w:rsidP="00D021FC">
      <w:pPr>
        <w:widowControl/>
        <w:spacing w:line="360" w:lineRule="auto"/>
        <w:ind w:firstLineChars="200" w:firstLine="640"/>
        <w:outlineLvl w:val="1"/>
        <w:rPr>
          <w:rFonts w:ascii="Times New Roman" w:eastAsia="仿宋_GB2312" w:hAnsi="Times New Roman"/>
          <w:sz w:val="32"/>
          <w:szCs w:val="32"/>
          <w:shd w:val="pct10" w:color="auto" w:fill="FFFFFF"/>
        </w:rPr>
      </w:pP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参与一次性交割的，客户应当通过会员在</w:t>
      </w:r>
      <w:proofErr w:type="gramStart"/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交收日</w:t>
      </w:r>
      <w:proofErr w:type="gramEnd"/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14:30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前向交易所提交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合法有效的能够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接收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或者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开具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增值税发票的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资质证明。未在规定时间内提交的，视为不具备接收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或者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开具</w:t>
      </w:r>
      <w:r w:rsidRPr="00AA67EC">
        <w:rPr>
          <w:rFonts w:ascii="Times New Roman" w:eastAsia="仿宋_GB2312" w:hAnsi="Times New Roman" w:hint="eastAsia"/>
          <w:sz w:val="32"/>
          <w:szCs w:val="32"/>
          <w:shd w:val="pct10" w:color="auto" w:fill="FFFFFF"/>
        </w:rPr>
        <w:t>增值税发票的</w:t>
      </w:r>
      <w:r w:rsidRPr="00AA67EC">
        <w:rPr>
          <w:rFonts w:ascii="Times New Roman" w:eastAsia="仿宋_GB2312" w:hAnsi="Times New Roman"/>
          <w:sz w:val="32"/>
          <w:szCs w:val="32"/>
          <w:shd w:val="pct10" w:color="auto" w:fill="FFFFFF"/>
        </w:rPr>
        <w:t>资质，并按照《大连商品交易所交割管理办法》相关规定处理。</w:t>
      </w:r>
    </w:p>
    <w:p w:rsidR="00D021FC" w:rsidRDefault="00D021FC" w:rsidP="00D021FC">
      <w:pPr>
        <w:widowControl/>
        <w:spacing w:line="360" w:lineRule="auto"/>
        <w:ind w:firstLineChars="200" w:firstLine="480"/>
        <w:outlineLvl w:val="1"/>
        <w:rPr>
          <w:rFonts w:ascii="Times New Roman" w:eastAsia="仿宋_GB2312" w:hAnsi="Times New Roman"/>
          <w:sz w:val="24"/>
          <w:shd w:val="pct10" w:color="auto" w:fill="FFFFFF"/>
        </w:rPr>
      </w:pPr>
    </w:p>
    <w:p w:rsidR="00D021FC" w:rsidRDefault="00D021FC" w:rsidP="00D021FC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注：阴影部分为新增内容。出现条款增删的，其他条款依次顺延。</w:t>
      </w:r>
    </w:p>
    <w:p w:rsidR="005D66F4" w:rsidRPr="00D021FC" w:rsidRDefault="005D66F4"/>
    <w:sectPr w:rsidR="005D66F4" w:rsidRPr="00D021FC" w:rsidSect="00D2337E">
      <w:footerReference w:type="default" r:id="rId6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1B" w:rsidRDefault="00D44A1B" w:rsidP="00D44A1B">
      <w:r>
        <w:separator/>
      </w:r>
    </w:p>
  </w:endnote>
  <w:endnote w:type="continuationSeparator" w:id="0">
    <w:p w:rsidR="00D44A1B" w:rsidRDefault="00D44A1B" w:rsidP="00D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955947"/>
      <w:docPartObj>
        <w:docPartGallery w:val="Page Numbers (Bottom of Page)"/>
        <w:docPartUnique/>
      </w:docPartObj>
    </w:sdtPr>
    <w:sdtEndPr/>
    <w:sdtContent>
      <w:p w:rsidR="00D44A1B" w:rsidRDefault="00D44A1B" w:rsidP="00D44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7E" w:rsidRPr="00D2337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1B" w:rsidRDefault="00D44A1B" w:rsidP="00D44A1B">
      <w:r>
        <w:separator/>
      </w:r>
    </w:p>
  </w:footnote>
  <w:footnote w:type="continuationSeparator" w:id="0">
    <w:p w:rsidR="00D44A1B" w:rsidRDefault="00D44A1B" w:rsidP="00D4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FC"/>
    <w:rsid w:val="005D66F4"/>
    <w:rsid w:val="00D021FC"/>
    <w:rsid w:val="00D2337E"/>
    <w:rsid w:val="00D44A1B"/>
    <w:rsid w:val="00E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E4E77B-C1D2-487B-AAC0-065072E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F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A1B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A1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175</Characters>
  <Application>Microsoft Office Word</Application>
  <DocSecurity>0</DocSecurity>
  <Lines>12</Lines>
  <Paragraphs>10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曲伸</dc:creator>
  <cp:keywords/>
  <dc:description/>
  <cp:lastModifiedBy>王皓如</cp:lastModifiedBy>
  <cp:revision>3</cp:revision>
  <dcterms:created xsi:type="dcterms:W3CDTF">2020-10-22T07:46:00Z</dcterms:created>
  <dcterms:modified xsi:type="dcterms:W3CDTF">2020-10-22T08:45:00Z</dcterms:modified>
</cp:coreProperties>
</file>